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2A" w:rsidRDefault="0004174A" w:rsidP="0004174A">
      <w:pPr>
        <w:spacing w:line="360" w:lineRule="auto"/>
        <w:jc w:val="center"/>
        <w:rPr>
          <w:rFonts w:ascii="Book Antiqua" w:hAnsi="Book Antiqua"/>
          <w:b/>
        </w:rPr>
      </w:pPr>
      <w:r w:rsidRPr="0004174A">
        <w:rPr>
          <w:rFonts w:ascii="Book Antiqua" w:hAnsi="Book Antiqua"/>
          <w:b/>
        </w:rPr>
        <w:t>Zasady wyboru przez Radę Regionów kandydata do nagrody Konfederacji Lewiatan im. Wierzbickiego (II kategoria dla MŚP)</w:t>
      </w:r>
    </w:p>
    <w:p w:rsidR="0004174A" w:rsidRDefault="0004174A" w:rsidP="0004174A">
      <w:pPr>
        <w:spacing w:line="360" w:lineRule="auto"/>
        <w:jc w:val="center"/>
        <w:rPr>
          <w:rFonts w:ascii="Book Antiqua" w:hAnsi="Book Antiqua"/>
          <w:b/>
        </w:rPr>
      </w:pPr>
    </w:p>
    <w:p w:rsidR="0004174A" w:rsidRDefault="0055452B" w:rsidP="000417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Rada Regionów może wybrać</w:t>
      </w:r>
      <w:r w:rsidR="0004174A">
        <w:rPr>
          <w:rFonts w:ascii="Book Antiqua" w:hAnsi="Book Antiqua"/>
        </w:rPr>
        <w:t xml:space="preserve"> 1 – 3 kandydatów do nagrody, spośród osób wskazanych wyłącznie przez związki regionalne.</w:t>
      </w:r>
      <w:r>
        <w:rPr>
          <w:rFonts w:ascii="Book Antiqua" w:hAnsi="Book Antiqua"/>
        </w:rPr>
        <w:t xml:space="preserve"> </w:t>
      </w:r>
      <w:r w:rsidR="00BA753D">
        <w:rPr>
          <w:rFonts w:ascii="Book Antiqua" w:hAnsi="Book Antiqua"/>
        </w:rPr>
        <w:t>Rada Regionów może wskazać, którego spośród wybranych kandydatów wskazuje jako najbardziej zasługującego na otrzymanie nagrody.</w:t>
      </w:r>
      <w:bookmarkStart w:id="0" w:name="_GoBack"/>
      <w:bookmarkEnd w:id="0"/>
    </w:p>
    <w:p w:rsidR="00571921" w:rsidRPr="00571921" w:rsidRDefault="0055452B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Kandydatem będzie osoba reprezentująca przedsiębiorcę z kategorii MŚP </w:t>
      </w:r>
      <w:r w:rsidR="00571921">
        <w:rPr>
          <w:rFonts w:ascii="Book Antiqua" w:hAnsi="Book Antiqua"/>
        </w:rPr>
        <w:t xml:space="preserve">(czyli </w:t>
      </w:r>
      <w:r w:rsidR="00571921" w:rsidRPr="00571921">
        <w:rPr>
          <w:rFonts w:ascii="Book Antiqua" w:hAnsi="Book Antiqua"/>
        </w:rPr>
        <w:t>zatrudnia mniej niż 250 pracowników oraz jego roczny obrót nie przekracza 50 milionów euro lub roczna suma bilansowa nie przekracza 43 milionów e</w:t>
      </w:r>
      <w:r w:rsidR="00571921">
        <w:rPr>
          <w:rFonts w:ascii="Book Antiqua" w:hAnsi="Book Antiqua"/>
        </w:rPr>
        <w:t>uro).</w:t>
      </w:r>
    </w:p>
    <w:p w:rsidR="0004174A" w:rsidRDefault="00571921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Kandydatem będzie osoba, </w:t>
      </w:r>
      <w:r w:rsidRPr="00571921">
        <w:rPr>
          <w:rFonts w:ascii="Book Antiqua" w:hAnsi="Book Antiqua"/>
        </w:rPr>
        <w:t>która tworzy nie tylko dobrą, sprawnie zarządzaną firmę, ale odczuwa też potrzebę współuczestniczenia w działaniach na rzecz środowiska przedsiębiorców, wspierania dobrych inicjatyw gospodarczych i społecznych, ma wizję rozwijania odpowiedzialnego biznesu.</w:t>
      </w:r>
    </w:p>
    <w:p w:rsidR="00571921" w:rsidRPr="00571921" w:rsidRDefault="00571921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571921">
        <w:rPr>
          <w:rFonts w:ascii="Book Antiqua" w:hAnsi="Book Antiqua"/>
        </w:rPr>
        <w:t xml:space="preserve">Przy wyborze powinny </w:t>
      </w:r>
      <w:r>
        <w:rPr>
          <w:rFonts w:ascii="Book Antiqua" w:hAnsi="Book Antiqua"/>
        </w:rPr>
        <w:t>zostać uwzględnione</w:t>
      </w:r>
      <w:r w:rsidRPr="00571921">
        <w:rPr>
          <w:rFonts w:ascii="Book Antiqua" w:hAnsi="Book Antiqua"/>
        </w:rPr>
        <w:t xml:space="preserve"> takie kryteria, jak nowoczesność zarządzania, tworzenie długofalowych perspektyw rozwojowych, dbałość o miejsce pracy (i tworzenie nowych), propubliczne myślenie, kreowanie akcji prospołecznych.</w:t>
      </w:r>
    </w:p>
    <w:p w:rsidR="00571921" w:rsidRDefault="00571921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Zgłaszając osoby do nagrody oraz dokonując wyboru członkowie Rady Regionów będą kierować się Opisem kandydata do nagrody (w załączeniu).</w:t>
      </w:r>
    </w:p>
    <w:p w:rsidR="00571921" w:rsidRDefault="00571921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Członkowie Rady będą starali się dokonać w</w:t>
      </w:r>
      <w:r w:rsidR="00CB43CE">
        <w:rPr>
          <w:rFonts w:ascii="Book Antiqua" w:hAnsi="Book Antiqua"/>
        </w:rPr>
        <w:t>yboru jednogłośnie</w:t>
      </w:r>
      <w:r>
        <w:rPr>
          <w:rFonts w:ascii="Book Antiqua" w:hAnsi="Book Antiqua"/>
        </w:rPr>
        <w:t>. W przypadku braku możliwości</w:t>
      </w:r>
      <w:r w:rsidR="00CB43CE">
        <w:rPr>
          <w:rFonts w:ascii="Book Antiqua" w:hAnsi="Book Antiqua"/>
        </w:rPr>
        <w:t xml:space="preserve"> uzyskania jednego wspólnego stanowiska wybór nastąpi poprzez głosowanie.</w:t>
      </w:r>
    </w:p>
    <w:p w:rsidR="00CB43CE" w:rsidRPr="0004174A" w:rsidRDefault="00CB43CE" w:rsidP="00571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Kandydaci wybrani przez Radę Regionów zostaną następnie zgłoszeni do nagrody przez właściwe związki regionalne w terminach i zgodnie z zasadami wynikającymi z Regulaminu Nagrody Konfederacji Lewiatan.</w:t>
      </w:r>
    </w:p>
    <w:sectPr w:rsidR="00CB43CE" w:rsidRPr="0004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E76AA"/>
    <w:multiLevelType w:val="hybridMultilevel"/>
    <w:tmpl w:val="D01C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4A"/>
    <w:rsid w:val="0004174A"/>
    <w:rsid w:val="0055452B"/>
    <w:rsid w:val="00571921"/>
    <w:rsid w:val="00BA753D"/>
    <w:rsid w:val="00CB43CE"/>
    <w:rsid w:val="00E65D2A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AF93-A6EB-44B9-8AF2-D1C0177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Zychla</dc:creator>
  <cp:keywords/>
  <dc:description/>
  <cp:lastModifiedBy>Marek Zychla</cp:lastModifiedBy>
  <cp:revision>4</cp:revision>
  <dcterms:created xsi:type="dcterms:W3CDTF">2015-12-08T22:01:00Z</dcterms:created>
  <dcterms:modified xsi:type="dcterms:W3CDTF">2016-12-14T08:22:00Z</dcterms:modified>
</cp:coreProperties>
</file>